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B7155" w14:textId="179F8F45" w:rsidR="00E0232A" w:rsidRPr="00266973" w:rsidRDefault="0035583B">
      <w:pPr>
        <w:rPr>
          <w:b/>
          <w:bCs/>
          <w:lang w:val="sr-Cyrl-RS"/>
        </w:rPr>
      </w:pPr>
      <w:r w:rsidRPr="00266973">
        <w:rPr>
          <w:b/>
          <w:bCs/>
          <w:lang w:val="sr-Cyrl-RS"/>
        </w:rPr>
        <w:t>Одговори на захтев за кларификације:</w:t>
      </w:r>
    </w:p>
    <w:p w14:paraId="0C5E9863" w14:textId="58A6212F" w:rsidR="0035583B" w:rsidRDefault="0035583B">
      <w:pPr>
        <w:rPr>
          <w:lang w:val="sr-Cyrl-RS"/>
        </w:rPr>
      </w:pPr>
      <w:r>
        <w:rPr>
          <w:lang w:val="sr-Cyrl-RS"/>
        </w:rPr>
        <w:t>Наручилац је 07. фебруара 2024. године примио следеће захтеве за додатним информацијама или појашњењима у вези са припремом понуде:</w:t>
      </w:r>
    </w:p>
    <w:p w14:paraId="412AF9ED" w14:textId="77777777" w:rsidR="00786ACD" w:rsidRDefault="0035583B" w:rsidP="00031323">
      <w:pPr>
        <w:pStyle w:val="ListParagraph"/>
        <w:numPr>
          <w:ilvl w:val="0"/>
          <w:numId w:val="1"/>
        </w:numPr>
        <w:jc w:val="both"/>
        <w:rPr>
          <w:lang w:val="sr-Cyrl-RS"/>
        </w:rPr>
      </w:pPr>
      <w:r w:rsidRPr="00786ACD">
        <w:rPr>
          <w:lang w:val="sr-Cyrl-RS"/>
        </w:rPr>
        <w:t>Прилог 3 – Критеријум за квалификацију: тачка 5 – Кадровски капацитет:</w:t>
      </w:r>
      <w:r w:rsidR="00786ACD" w:rsidRPr="00786ACD">
        <w:rPr>
          <w:lang w:val="sr-Cyrl-RS"/>
        </w:rPr>
        <w:t xml:space="preserve"> </w:t>
      </w:r>
      <w:r w:rsidRPr="00786ACD">
        <w:rPr>
          <w:lang w:val="sr-Cyrl-RS"/>
        </w:rPr>
        <w:t>Понуђач има најмање 40 запослених, од чега најмање 20 возача. Наведени кадровски капацитет је у директној вези са захтевом наведеним у прилогу 6 Образац 1 – Понуда ДЕО Б – ИЗЈАВА О САДРЖИНИ ПОНУДЕ где сте навели следеће: ''Овим путем, Понуђач наведен у делу А ове Понуде, изјављује, под пуном материјалном одговорношћу, да ће, у случају да му се додели уговор, услугу јавног градског и приградског превоза путника на територији Града Лесковца обављати са возилима која задовољавају минималне техничке карактеристике наведене у Табела – Структура возила. За потребе реализације предметне услуге, Понуђач се обавезује да ће, уколико му се додели уговор, обезбедити и користити довољан број возила који је неопходан за неометано функционисање градског и приградског линијског јавног превоза, а који не може да буде мањи од броја возила наведених у Табели – Структура возила, нити могу да буду лошијих техничких карактеристика од наведених.'' У самом наведеном обрасцу се захтева уношење података о 36 (тридесет шест) возила. У вези са наведеним сматрамо да и кадровски капацитет</w:t>
      </w:r>
      <w:r w:rsidR="00031323" w:rsidRPr="00786ACD">
        <w:rPr>
          <w:lang w:val="sr-Cyrl-RS"/>
        </w:rPr>
        <w:t xml:space="preserve"> односно број возача који захтевате мора одговарати броју возила превасходно због тога што члан 26. ст.1. Закона о превозу путника у друмском саобраћају (''Сл. гласник РС'', бр. 68/2015, 41/2018, 44/2018 . др. закон, 83/2018, 31/2019 и 9/2020) прописује следеће ''Услов у погледу возача испуњава привредног друштво, друго правно лице или предузетник, ако има у радном односу број возача који није мањи од броја аутобуса унетих у писмени захтев за издавање лиценце за домаћи и међународни линијски превоз.''</w:t>
      </w:r>
    </w:p>
    <w:p w14:paraId="7AB31D43" w14:textId="74F048EF" w:rsidR="00031323" w:rsidRDefault="00031323" w:rsidP="00786ACD">
      <w:pPr>
        <w:pStyle w:val="ListParagraph"/>
        <w:jc w:val="both"/>
        <w:rPr>
          <w:lang w:val="sr-Cyrl-RS"/>
        </w:rPr>
      </w:pPr>
      <w:r w:rsidRPr="00786ACD">
        <w:rPr>
          <w:lang w:val="sr-Cyrl-RS"/>
        </w:rPr>
        <w:t xml:space="preserve">Како је за обављање предмета набавке неопхдоно поседовање лиценце коју захтевате у Прилог 3 – Критеријум за квалификацију: тачка 1. Дозвола за обављање делатности: ''Понуђач мора да поседује важећу </w:t>
      </w:r>
      <w:r w:rsidR="00786ACD" w:rsidRPr="00786ACD">
        <w:rPr>
          <w:lang w:val="sr-Cyrl-RS"/>
        </w:rPr>
        <w:t>за обављање делатности домаћег линијског превоза путника'' сматрамо да је наш захтев оправдан на у складу са тим предлажемо и захтевамо да се кадровски капацитет усклади са захтеваним техничким капацитетом јер у супротном понуђач коме буду додељен уговор неће моћи да испуни и остале услове прописане Законом о превозу путника у друмском саобраћају, а који се односе на добијање лиценце за превоз путника и отпочне обављање ангажовања свих 36 возила. Како је и у Србији тако и у целом свету велики дефицит возача сматрамо да је наш захтев да се кадровски капацитет броја возача усклади са техничким капацитетом броја возила.</w:t>
      </w:r>
    </w:p>
    <w:p w14:paraId="54F514ED" w14:textId="77777777" w:rsidR="00786ACD" w:rsidRPr="00786ACD" w:rsidRDefault="00786ACD" w:rsidP="00786ACD">
      <w:pPr>
        <w:pStyle w:val="ListParagraph"/>
        <w:jc w:val="both"/>
        <w:rPr>
          <w:lang w:val="sr-Cyrl-RS"/>
        </w:rPr>
      </w:pPr>
    </w:p>
    <w:p w14:paraId="62C82928" w14:textId="29A85E05" w:rsidR="00786ACD" w:rsidRDefault="00786ACD" w:rsidP="00786ACD">
      <w:pPr>
        <w:pStyle w:val="ListParagraph"/>
        <w:numPr>
          <w:ilvl w:val="0"/>
          <w:numId w:val="1"/>
        </w:numPr>
        <w:jc w:val="both"/>
        <w:rPr>
          <w:lang w:val="sr-Cyrl-RS"/>
        </w:rPr>
      </w:pPr>
      <w:r>
        <w:rPr>
          <w:lang w:val="sr-Cyrl-RS"/>
        </w:rPr>
        <w:t xml:space="preserve">У већ поменутом обрасцу прилогу 6 Образац 1 – Понуда ДЕО Б – ИЗЈАВА О САДРЖИНИ ПОНУДЕ Табеча – Структура возила предлажемо да се пред постојећих колона </w:t>
      </w:r>
    </w:p>
    <w:tbl>
      <w:tblPr>
        <w:tblStyle w:val="TableGrid"/>
        <w:tblW w:w="0" w:type="auto"/>
        <w:tblInd w:w="720" w:type="dxa"/>
        <w:tblLook w:val="04A0" w:firstRow="1" w:lastRow="0" w:firstColumn="1" w:lastColumn="0" w:noHBand="0" w:noVBand="1"/>
      </w:tblPr>
      <w:tblGrid>
        <w:gridCol w:w="715"/>
        <w:gridCol w:w="1800"/>
        <w:gridCol w:w="1530"/>
        <w:gridCol w:w="2798"/>
        <w:gridCol w:w="1787"/>
      </w:tblGrid>
      <w:tr w:rsidR="00786ACD" w:rsidRPr="00786ACD" w14:paraId="32112607" w14:textId="77777777" w:rsidTr="00786ACD">
        <w:tc>
          <w:tcPr>
            <w:tcW w:w="715" w:type="dxa"/>
            <w:vAlign w:val="center"/>
          </w:tcPr>
          <w:p w14:paraId="6909287D" w14:textId="6F9C7BBF" w:rsidR="00786ACD" w:rsidRPr="00786ACD" w:rsidRDefault="00786ACD" w:rsidP="00786ACD">
            <w:pPr>
              <w:pStyle w:val="ListParagraph"/>
              <w:ind w:left="0"/>
              <w:jc w:val="both"/>
              <w:rPr>
                <w:b/>
                <w:bCs/>
                <w:lang w:val="sr-Cyrl-RS"/>
              </w:rPr>
            </w:pPr>
            <w:r w:rsidRPr="00786ACD">
              <w:rPr>
                <w:b/>
                <w:bCs/>
                <w:lang w:val="sr-Cyrl-RS"/>
              </w:rPr>
              <w:t>Р. Бр.</w:t>
            </w:r>
          </w:p>
        </w:tc>
        <w:tc>
          <w:tcPr>
            <w:tcW w:w="1800" w:type="dxa"/>
            <w:vAlign w:val="center"/>
          </w:tcPr>
          <w:p w14:paraId="1F63353B" w14:textId="0551CFC8" w:rsidR="00786ACD" w:rsidRPr="00786ACD" w:rsidRDefault="00786ACD" w:rsidP="00786ACD">
            <w:pPr>
              <w:pStyle w:val="ListParagraph"/>
              <w:ind w:left="0"/>
              <w:jc w:val="both"/>
              <w:rPr>
                <w:b/>
                <w:bCs/>
                <w:lang w:val="sr-Cyrl-RS"/>
              </w:rPr>
            </w:pPr>
            <w:r w:rsidRPr="00786ACD">
              <w:rPr>
                <w:b/>
                <w:bCs/>
                <w:lang w:val="sr-Cyrl-RS"/>
              </w:rPr>
              <w:t>Врста возила</w:t>
            </w:r>
          </w:p>
        </w:tc>
        <w:tc>
          <w:tcPr>
            <w:tcW w:w="1530" w:type="dxa"/>
            <w:vAlign w:val="center"/>
          </w:tcPr>
          <w:p w14:paraId="3BFDC88A" w14:textId="0142A48B" w:rsidR="00786ACD" w:rsidRPr="00786ACD" w:rsidRDefault="00786ACD" w:rsidP="00786ACD">
            <w:pPr>
              <w:pStyle w:val="ListParagraph"/>
              <w:ind w:left="0"/>
              <w:jc w:val="both"/>
              <w:rPr>
                <w:b/>
                <w:bCs/>
                <w:lang w:val="sr-Cyrl-RS"/>
              </w:rPr>
            </w:pPr>
            <w:r w:rsidRPr="00786ACD">
              <w:rPr>
                <w:b/>
                <w:bCs/>
                <w:lang w:val="sr-Cyrl-RS"/>
              </w:rPr>
              <w:t>ЕУРО стандард</w:t>
            </w:r>
          </w:p>
        </w:tc>
        <w:tc>
          <w:tcPr>
            <w:tcW w:w="2798" w:type="dxa"/>
            <w:vAlign w:val="center"/>
          </w:tcPr>
          <w:p w14:paraId="12032124" w14:textId="31A404E6" w:rsidR="00786ACD" w:rsidRPr="00786ACD" w:rsidRDefault="00786ACD" w:rsidP="00786ACD">
            <w:pPr>
              <w:pStyle w:val="ListParagraph"/>
              <w:ind w:left="0"/>
              <w:jc w:val="both"/>
              <w:rPr>
                <w:b/>
                <w:bCs/>
                <w:lang w:val="sr-Cyrl-RS"/>
              </w:rPr>
            </w:pPr>
            <w:r w:rsidRPr="00786ACD">
              <w:rPr>
                <w:b/>
                <w:bCs/>
                <w:lang w:val="sr-Cyrl-RS"/>
              </w:rPr>
              <w:t xml:space="preserve">Произвођач и модел </w:t>
            </w:r>
          </w:p>
        </w:tc>
        <w:tc>
          <w:tcPr>
            <w:tcW w:w="1787" w:type="dxa"/>
            <w:vAlign w:val="center"/>
          </w:tcPr>
          <w:p w14:paraId="1D1B0EBD" w14:textId="04624AE1" w:rsidR="00786ACD" w:rsidRPr="00786ACD" w:rsidRDefault="00786ACD" w:rsidP="00786ACD">
            <w:pPr>
              <w:pStyle w:val="ListParagraph"/>
              <w:ind w:left="0"/>
              <w:jc w:val="both"/>
              <w:rPr>
                <w:b/>
                <w:bCs/>
                <w:lang w:val="sr-Cyrl-RS"/>
              </w:rPr>
            </w:pPr>
            <w:r w:rsidRPr="00786ACD">
              <w:rPr>
                <w:b/>
                <w:bCs/>
                <w:lang w:val="sr-Cyrl-RS"/>
              </w:rPr>
              <w:t>Година производње</w:t>
            </w:r>
          </w:p>
        </w:tc>
      </w:tr>
    </w:tbl>
    <w:p w14:paraId="3DD1D70B" w14:textId="0AED93CA" w:rsidR="00786ACD" w:rsidRDefault="00786ACD" w:rsidP="00786ACD">
      <w:pPr>
        <w:pStyle w:val="ListParagraph"/>
        <w:jc w:val="both"/>
        <w:rPr>
          <w:lang w:val="sr-Cyrl-RS"/>
        </w:rPr>
      </w:pPr>
      <w:r>
        <w:rPr>
          <w:lang w:val="sr-Cyrl-RS"/>
        </w:rPr>
        <w:t xml:space="preserve">дода још једна колона у коју би се уносио број шасије возила. Напред наведени захтев је у интересу свих понуђача који подносе понуду, као и у самом интересу наручиоца јер ће достављањем </w:t>
      </w:r>
      <w:r w:rsidR="00442EE3">
        <w:rPr>
          <w:lang w:val="sr-Cyrl-RS"/>
        </w:rPr>
        <w:t>наведеног податка наручилац као и сви понуђачи бити у прилици да провером броја шасије возила утврде најпре да ли наведено возило постоји по врсти, као и то о ком се моделу ради, години производње као и ЕУРО стандарду које исто поседује.</w:t>
      </w:r>
    </w:p>
    <w:p w14:paraId="50F97D58" w14:textId="77777777" w:rsidR="00442EE3" w:rsidRDefault="00442EE3" w:rsidP="00786ACD">
      <w:pPr>
        <w:pStyle w:val="ListParagraph"/>
        <w:jc w:val="both"/>
        <w:rPr>
          <w:lang w:val="sr-Cyrl-RS"/>
        </w:rPr>
      </w:pPr>
      <w:r>
        <w:rPr>
          <w:lang w:val="sr-Cyrl-RS"/>
        </w:rPr>
        <w:lastRenderedPageBreak/>
        <w:t>Такође, с обзиром да се ради о возилима са којима понуђач коме буде додељен уговор треба да обавља поверену делатност сматрамо да је у интересу и наручиоца као и грађана – корисника превоза који су на неки начин и лица која финансирају целу ову набавку да понуђач поред достављеног списка возила достави и доказе о власништву односно доказ о основу коришћења (уговор о закупу, лизинг) где би се као доказ о власништву доставила очитана саобраћајна дозвола возила, односно уговор о лизингу уколико је исто купљено на лизинг, као и копија извода из лиценце за свако наведено возило чиме би се понуђач не само кроз доказ о власништву доказао и да је спреман и способан за отпочињање вршења превоза.</w:t>
      </w:r>
    </w:p>
    <w:p w14:paraId="24801FCC" w14:textId="77777777" w:rsidR="00BB73EA" w:rsidRDefault="00442EE3" w:rsidP="00786ACD">
      <w:pPr>
        <w:pStyle w:val="ListParagraph"/>
        <w:jc w:val="both"/>
        <w:rPr>
          <w:lang w:val="sr-Cyrl-RS"/>
        </w:rPr>
      </w:pPr>
      <w:r>
        <w:rPr>
          <w:lang w:val="sr-Cyrl-RS"/>
        </w:rPr>
        <w:t>Наведени захтев сматрамо оправданим пре свега јер сте ви као наручилац предвидели да се технички капацитет да понуђач има обезбеђен простор за паркинг на територији града Лесковца, површине од најмање 20 ари доказује податком о локацији паркинга, као и доказом о власништву, односно праву коришћења; да се захтев о обезбеђењу радионице са каналом на територији града Лесковца доказује достављањем података о локацији радионице, као и доказом о власништву, односно праву коришћења; да се захтев да има обезбеђен простор за продају карата/билатерницу на теритоји града Лесковца, доказује достављањем података о локацији, као и доказа о власништву, односно праву коришћења, да се кадровски капацитет доказује достављањем уверења/извода из Централног регистра обавезног социјалног осигурања за лица која су у радном односу, односно уговора о радном ангажовању</w:t>
      </w:r>
      <w:r w:rsidR="00BB73EA">
        <w:rPr>
          <w:lang w:val="sr-Cyrl-RS"/>
        </w:rPr>
        <w:t>, за лица која су ангажована ван радног односа, списком возача у складу са табелом Додатак А – Списак возача заједно са копијама возачких дозвола.</w:t>
      </w:r>
    </w:p>
    <w:p w14:paraId="4431E594" w14:textId="77777777" w:rsidR="00BB73EA" w:rsidRDefault="00BB73EA" w:rsidP="00786ACD">
      <w:pPr>
        <w:pStyle w:val="ListParagraph"/>
        <w:jc w:val="both"/>
        <w:rPr>
          <w:lang w:val="sr-Cyrl-RS"/>
        </w:rPr>
      </w:pPr>
      <w:r>
        <w:rPr>
          <w:lang w:val="sr-Cyrl-RS"/>
        </w:rPr>
        <w:t>Потпуно је нејасно да за један од критеријума за доделу уговора који носи 40 бодова (пондера) ви као наручилац захтевате сами списак возила, а да притом од понуђача не захтевате да један једини доказ да наведена возила у списку заиста и постоје осим изјаве понуђала да тим возилима располаже. У вези с напред наведеним сматрамо апсолутно оправданим да се табела структуре возила прошири још једном колоном број шасије и од понуђача захтевају напред наведени докази.</w:t>
      </w:r>
    </w:p>
    <w:p w14:paraId="7B8D24E2" w14:textId="77777777" w:rsidR="00266973" w:rsidRDefault="00266973" w:rsidP="00786ACD">
      <w:pPr>
        <w:pStyle w:val="ListParagraph"/>
        <w:jc w:val="both"/>
        <w:rPr>
          <w:lang w:val="sr-Cyrl-RS"/>
        </w:rPr>
      </w:pPr>
    </w:p>
    <w:p w14:paraId="31D0F27A" w14:textId="77777777" w:rsidR="00BB73EA" w:rsidRDefault="00BB73EA" w:rsidP="00BB73EA">
      <w:pPr>
        <w:pStyle w:val="ListParagraph"/>
        <w:numPr>
          <w:ilvl w:val="0"/>
          <w:numId w:val="1"/>
        </w:numPr>
        <w:jc w:val="both"/>
        <w:rPr>
          <w:lang w:val="sr-Cyrl-RS"/>
        </w:rPr>
      </w:pPr>
      <w:r w:rsidRPr="00BB73EA">
        <w:rPr>
          <w:lang w:val="sr-Cyrl-RS"/>
        </w:rPr>
        <w:t>ПРИЛОГ 4 – КРИТЕРИЈУМ  ЗА ДОДЕЛУ УГОВОРА навели сте као елемент критеријума ''Емисија штетних гасова'' где сте објаснили методологију доделе бодова (пондера) на следећи начин: ''</w:t>
      </w:r>
      <w:r w:rsidRPr="00BB73EA">
        <w:rPr>
          <w:lang w:val="sr-Cyrl-RS"/>
        </w:rPr>
        <w:t>Број бодова за елемент критеријума ''Емисија штетних гасова''</w:t>
      </w:r>
      <w:r w:rsidRPr="00BB73EA">
        <w:rPr>
          <w:lang w:val="sr-Cyrl-RS"/>
        </w:rPr>
        <w:t xml:space="preserve"> </w:t>
      </w:r>
      <w:r w:rsidRPr="00BB73EA">
        <w:rPr>
          <w:lang w:val="sr-Cyrl-RS"/>
        </w:rPr>
        <w:t>Наручилац ће за возила оцењивати тако што ће за возила која испуњавају ЕУРО6 стандард додељивати 2 поена, док ће за возила која испуњавају ЕУРО5 додељивати 1 поен. За остала возила, са стандардом емисије штетних гасова нижим од ЕУРО5 додељиваће се 0 бодова.</w:t>
      </w:r>
    </w:p>
    <w:p w14:paraId="5F6A24B3" w14:textId="26E81DEE" w:rsidR="00BB73EA" w:rsidRPr="00BB73EA" w:rsidRDefault="00BB73EA" w:rsidP="00BB73EA">
      <w:pPr>
        <w:pStyle w:val="ListParagraph"/>
        <w:jc w:val="both"/>
        <w:rPr>
          <w:lang w:val="sr-Cyrl-RS"/>
        </w:rPr>
      </w:pPr>
      <w:r w:rsidRPr="00BB73EA">
        <w:rPr>
          <w:lang w:val="sr-Cyrl-RS"/>
        </w:rPr>
        <w:t>Број бодова по основу овог елемента критеријума додељује се тако што максималан број бодова добија понуда са највише додељених поена за добијена возила док се за остале понуде број бодова одређује применом следеће формуле:</w:t>
      </w:r>
    </w:p>
    <w:p w14:paraId="40DC454A" w14:textId="77777777" w:rsidR="00BB73EA" w:rsidRPr="00BB73EA" w:rsidRDefault="00BB73EA" w:rsidP="00BB73EA">
      <w:pPr>
        <w:rPr>
          <w:rFonts w:ascii="Times New Roman" w:eastAsia="Calibri" w:hAnsi="Times New Roman" w:cs="Times New Roman"/>
          <w:kern w:val="0"/>
          <w:lang w:val="sr-Cyrl-RS"/>
          <w14:ligatures w14:val="none"/>
        </w:rPr>
      </w:pPr>
      <m:oMathPara>
        <m:oMath>
          <m:f>
            <m:fPr>
              <m:ctrlPr>
                <w:rPr>
                  <w:rFonts w:ascii="Cambria Math" w:eastAsia="Calibri" w:hAnsi="Cambria Math" w:cs="Times New Roman"/>
                  <w:i/>
                  <w:kern w:val="0"/>
                  <w:lang w:val="sr-Cyrl-RS"/>
                  <w14:ligatures w14:val="none"/>
                </w:rPr>
              </m:ctrlPr>
            </m:fPr>
            <m:num>
              <m:r>
                <w:rPr>
                  <w:rFonts w:ascii="Cambria Math" w:eastAsia="Calibri" w:hAnsi="Cambria Math" w:cs="Times New Roman"/>
                  <w:kern w:val="0"/>
                  <w:lang w:val="sr-Cyrl-RS"/>
                  <w14:ligatures w14:val="none"/>
                </w:rPr>
                <m:t>40</m:t>
              </m:r>
              <m:r>
                <w:rPr>
                  <w:rFonts w:ascii="Cambria Math" w:eastAsia="Calibri" w:hAnsi="Cambria Math" w:cs="Times New Roman"/>
                  <w:kern w:val="0"/>
                  <w14:ligatures w14:val="none"/>
                </w:rPr>
                <m:t>y</m:t>
              </m:r>
              <m:ctrlPr>
                <w:rPr>
                  <w:rFonts w:ascii="Cambria Math" w:eastAsia="Calibri" w:hAnsi="Cambria Math" w:cs="Times New Roman"/>
                  <w:i/>
                  <w:kern w:val="0"/>
                  <w14:ligatures w14:val="none"/>
                </w:rPr>
              </m:ctrlPr>
            </m:num>
            <m:den>
              <m:r>
                <w:rPr>
                  <w:rFonts w:ascii="Cambria Math" w:eastAsia="Calibri" w:hAnsi="Cambria Math" w:cs="Times New Roman"/>
                  <w:kern w:val="0"/>
                  <w14:ligatures w14:val="none"/>
                </w:rPr>
                <m:t>ymax</m:t>
              </m:r>
            </m:den>
          </m:f>
        </m:oMath>
      </m:oMathPara>
    </w:p>
    <w:p w14:paraId="0324BB87" w14:textId="59FE4C49" w:rsidR="00442EE3" w:rsidRDefault="00BB73EA" w:rsidP="00BB73EA">
      <w:pPr>
        <w:pStyle w:val="ListParagraph"/>
        <w:jc w:val="both"/>
        <w:rPr>
          <w:lang w:val="sr-Cyrl-RS"/>
        </w:rPr>
      </w:pPr>
      <w:r w:rsidRPr="00BB73EA">
        <w:rPr>
          <w:lang w:val="sr-Cyrl-RS"/>
        </w:rPr>
        <w:t>где је y – додељени број поена, док је ymax – максимални додељен број поена за емисију штетних гасова</w:t>
      </w:r>
      <w:r>
        <w:rPr>
          <w:lang w:val="sr-Cyrl-RS"/>
        </w:rPr>
        <w:t>.''</w:t>
      </w:r>
    </w:p>
    <w:p w14:paraId="66390107" w14:textId="730194D5" w:rsidR="00BB73EA" w:rsidRDefault="00BB73EA" w:rsidP="00BB73EA">
      <w:pPr>
        <w:pStyle w:val="ListParagraph"/>
        <w:jc w:val="both"/>
        <w:rPr>
          <w:lang w:val="sr-Cyrl-RS"/>
        </w:rPr>
      </w:pPr>
      <w:r>
        <w:rPr>
          <w:lang w:val="sr-Cyrl-RS"/>
        </w:rPr>
        <w:t xml:space="preserve">У вези са наведеним молим вас да нам појасните следеће: ЕУРО 5 или ЕУРО 6 представљају емисионе класе мотора, а не емисију штетних гасова па нам појасните на који начин и како </w:t>
      </w:r>
      <w:r>
        <w:rPr>
          <w:lang w:val="sr-Cyrl-RS"/>
        </w:rPr>
        <w:lastRenderedPageBreak/>
        <w:t>ће комисија доделити број бодова уколико возило има погон на ТНГ или метан, односно уколико понуђено возило на хибридни погон или електро возило код кога је емисија штетних гасова 0.</w:t>
      </w:r>
    </w:p>
    <w:p w14:paraId="04A47DD0" w14:textId="72D56CA9" w:rsidR="00BB73EA" w:rsidRDefault="00BB73EA" w:rsidP="00BB73EA">
      <w:pPr>
        <w:pStyle w:val="ListParagraph"/>
        <w:jc w:val="both"/>
        <w:rPr>
          <w:lang w:val="sr-Cyrl-RS"/>
        </w:rPr>
      </w:pPr>
      <w:r>
        <w:rPr>
          <w:lang w:val="sr-Cyrl-RS"/>
        </w:rPr>
        <w:t xml:space="preserve">Методологијом доделе бодова ви ћете </w:t>
      </w:r>
      <w:r w:rsidR="00266973">
        <w:rPr>
          <w:lang w:val="sr-Cyrl-RS"/>
        </w:rPr>
        <w:t>возилу које има уграђен ЕУРО 5 мотор доделити 1 бод, а наведено возило има неку емисију штетних гасова, док ћете возилу које има електро погон и нема емисију штетних гасова доделити колико бодова? Или такво возило нећете ни разматрати јер исто нема мотор који поседује ЕУРО мотор. Такође, оваквом методологијом доделе бодова ви додељујете већи број бодова 2 возилу које нема ЕУРО 6 стандард и користи дизел гориво као погонско гориво у односу на возило које има нижи ЕУРО стандард и користи као погонско гориво ТНГ и има нижу емисију штетних гасова чиме у директној супротности са општим циљевима система јавног линијског превоза путника наведеним у прилогу 1 – опис предмета концесије вршите доделу броја бодова.</w:t>
      </w:r>
    </w:p>
    <w:p w14:paraId="2D58C2F7" w14:textId="534C8717" w:rsidR="00266973" w:rsidRDefault="00266973" w:rsidP="00BB73EA">
      <w:pPr>
        <w:pStyle w:val="ListParagraph"/>
        <w:jc w:val="both"/>
        <w:rPr>
          <w:lang w:val="sr-Cyrl-RS"/>
        </w:rPr>
      </w:pPr>
      <w:r>
        <w:rPr>
          <w:lang w:val="sr-Cyrl-RS"/>
        </w:rPr>
        <w:t>С обзиром на наведено захтевамо да методологију доделе бодова (пондера) ускладите са критеријумом за доделу истих, а који је назван ''емисија штетних гасова'', јер оваквом методологијом доделе бодова ви бодове додељујете емисионој класи мотора, а не емисији штетних гасова.</w:t>
      </w:r>
    </w:p>
    <w:p w14:paraId="4335B5C1" w14:textId="687E336D" w:rsidR="00266973" w:rsidRDefault="00266973" w:rsidP="00266973">
      <w:pPr>
        <w:jc w:val="both"/>
        <w:rPr>
          <w:lang w:val="sr-Cyrl-RS"/>
        </w:rPr>
      </w:pPr>
      <w:r>
        <w:rPr>
          <w:lang w:val="sr-Cyrl-RS"/>
        </w:rPr>
        <w:t>Наручилац, благовремено, објављује следеће одговоре на горе наведене захтеве:</w:t>
      </w:r>
    </w:p>
    <w:p w14:paraId="237BEF27" w14:textId="11365B28" w:rsidR="0033189F" w:rsidRDefault="009D7471" w:rsidP="00266973">
      <w:pPr>
        <w:pStyle w:val="ListParagraph"/>
        <w:numPr>
          <w:ilvl w:val="0"/>
          <w:numId w:val="2"/>
        </w:numPr>
        <w:jc w:val="both"/>
        <w:rPr>
          <w:lang w:val="sr-Cyrl-RS"/>
        </w:rPr>
      </w:pPr>
      <w:r>
        <w:rPr>
          <w:lang w:val="sr-Cyrl-RS"/>
        </w:rPr>
        <w:t>Наручилац прихвата овај захтев и измениће конкурсну документацију.</w:t>
      </w:r>
    </w:p>
    <w:p w14:paraId="48C9E83F" w14:textId="77777777" w:rsidR="000859CA" w:rsidRDefault="000859CA" w:rsidP="000859CA">
      <w:pPr>
        <w:pStyle w:val="ListParagraph"/>
        <w:jc w:val="both"/>
        <w:rPr>
          <w:lang w:val="sr-Cyrl-RS"/>
        </w:rPr>
      </w:pPr>
    </w:p>
    <w:p w14:paraId="2B92CB41" w14:textId="507E3DB0" w:rsidR="009D7471" w:rsidRPr="009D7471" w:rsidRDefault="000859CA" w:rsidP="009D7471">
      <w:pPr>
        <w:pStyle w:val="ListParagraph"/>
        <w:numPr>
          <w:ilvl w:val="0"/>
          <w:numId w:val="2"/>
        </w:numPr>
        <w:jc w:val="both"/>
        <w:rPr>
          <w:lang w:val="sr-Cyrl-RS"/>
        </w:rPr>
      </w:pPr>
      <w:r w:rsidRPr="000859CA">
        <w:rPr>
          <w:lang w:val="sr-Cyrl-RS"/>
        </w:rPr>
        <w:t xml:space="preserve">Додавање броја шасије би значило да понуђач у тренутку подношења понуде има возила која нуди на располагању што је услов који вероватно може да испуни само тренутни превозник у Лесковцу, јер је мало вероватно да било који други превозник има аутобусе које не користи а које би одмах могао да понуди за превоз у Лесковцу. Услови набавке дозвољају изабраном понуђачу довољно времена да набаве аутобусе са карактеристикама које су понудили након закључења уговора, када ће се и проверавати саобразност тих возила са карактеристикама на које се изабрани превозник обавезао. </w:t>
      </w:r>
      <w:r w:rsidR="009117B2" w:rsidRPr="000859CA">
        <w:rPr>
          <w:lang w:val="sr-Cyrl-RS"/>
        </w:rPr>
        <w:t xml:space="preserve"> </w:t>
      </w:r>
      <w:r w:rsidRPr="000859CA">
        <w:rPr>
          <w:lang w:val="sr-Cyrl-RS"/>
        </w:rPr>
        <w:t>Имајући то у виду, Наручилац не прихвата овај захтев за измену конкурсне документације.</w:t>
      </w:r>
    </w:p>
    <w:p w14:paraId="459CFC9F" w14:textId="77777777" w:rsidR="009D7471" w:rsidRDefault="009D7471" w:rsidP="009D7471">
      <w:pPr>
        <w:pStyle w:val="ListParagraph"/>
        <w:jc w:val="both"/>
        <w:rPr>
          <w:lang w:val="sr-Cyrl-RS"/>
        </w:rPr>
      </w:pPr>
    </w:p>
    <w:p w14:paraId="0E464EAA" w14:textId="07E6F351" w:rsidR="00266973" w:rsidRPr="0033189F" w:rsidRDefault="000859CA" w:rsidP="0033189F">
      <w:pPr>
        <w:pStyle w:val="ListParagraph"/>
        <w:numPr>
          <w:ilvl w:val="0"/>
          <w:numId w:val="2"/>
        </w:numPr>
        <w:jc w:val="both"/>
        <w:rPr>
          <w:lang w:val="sr-Cyrl-RS"/>
        </w:rPr>
      </w:pPr>
      <w:r>
        <w:rPr>
          <w:lang w:val="sr-Cyrl-RS"/>
        </w:rPr>
        <w:t>Наручилац прихвата примедбу</w:t>
      </w:r>
      <w:r w:rsidR="0011205A">
        <w:rPr>
          <w:lang w:val="sr-Cyrl-RS"/>
        </w:rPr>
        <w:t xml:space="preserve"> у погледу вредновања мотора који нису дизел мотори</w:t>
      </w:r>
      <w:r>
        <w:rPr>
          <w:lang w:val="sr-Cyrl-RS"/>
        </w:rPr>
        <w:t xml:space="preserve"> и извршиће измену конкурсне документације тако што ће се </w:t>
      </w:r>
      <w:r w:rsidR="009D7471">
        <w:rPr>
          <w:lang w:val="sr-Cyrl-RS"/>
        </w:rPr>
        <w:t>возило изворно класификован</w:t>
      </w:r>
      <w:r w:rsidR="0011205A">
        <w:rPr>
          <w:lang w:val="sr-Cyrl-RS"/>
        </w:rPr>
        <w:t>о</w:t>
      </w:r>
      <w:r w:rsidR="009D7471">
        <w:rPr>
          <w:lang w:val="sr-Cyrl-RS"/>
        </w:rPr>
        <w:t xml:space="preserve"> као ЕУРО 5 а кој</w:t>
      </w:r>
      <w:r w:rsidR="0011205A">
        <w:rPr>
          <w:lang w:val="sr-Cyrl-RS"/>
        </w:rPr>
        <w:t>е</w:t>
      </w:r>
      <w:r w:rsidR="009D7471">
        <w:rPr>
          <w:lang w:val="sr-Cyrl-RS"/>
        </w:rPr>
        <w:t xml:space="preserve"> поседују  ТНГ, метан или хибридни погон, сматрати еквивалентним ЕУРО 6 стандарду и </w:t>
      </w:r>
      <w:r w:rsidR="0011205A">
        <w:rPr>
          <w:lang w:val="sr-Cyrl-RS"/>
        </w:rPr>
        <w:t>биће оцењена</w:t>
      </w:r>
      <w:r w:rsidR="009D7471">
        <w:rPr>
          <w:lang w:val="sr-Cyrl-RS"/>
        </w:rPr>
        <w:t xml:space="preserve"> као да поседују мотор стандарда ЕУРО 6.</w:t>
      </w:r>
      <w:r w:rsidR="0011205A">
        <w:rPr>
          <w:lang w:val="sr-Cyrl-RS"/>
        </w:rPr>
        <w:t xml:space="preserve"> У погледу возила са на електрични погон, понуда таквих возила неће бити прихваћена јер Град не поседује инфраструктуру неопходну за коришћење таквих возила.  </w:t>
      </w:r>
    </w:p>
    <w:p w14:paraId="7B938505" w14:textId="75F31FD7" w:rsidR="00786ACD" w:rsidRPr="00786ACD" w:rsidRDefault="00786ACD" w:rsidP="00786ACD">
      <w:pPr>
        <w:jc w:val="both"/>
        <w:rPr>
          <w:lang w:val="sr-Cyrl-RS"/>
        </w:rPr>
      </w:pPr>
    </w:p>
    <w:sectPr w:rsidR="00786ACD" w:rsidRPr="00786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903CA"/>
    <w:multiLevelType w:val="hybridMultilevel"/>
    <w:tmpl w:val="8962D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124A2A"/>
    <w:multiLevelType w:val="hybridMultilevel"/>
    <w:tmpl w:val="CF6AD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6170791">
    <w:abstractNumId w:val="0"/>
  </w:num>
  <w:num w:numId="2" w16cid:durableId="1233924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83B"/>
    <w:rsid w:val="00031323"/>
    <w:rsid w:val="000859CA"/>
    <w:rsid w:val="0011205A"/>
    <w:rsid w:val="00266973"/>
    <w:rsid w:val="0033189F"/>
    <w:rsid w:val="0035583B"/>
    <w:rsid w:val="00442EE3"/>
    <w:rsid w:val="00786ACD"/>
    <w:rsid w:val="009117B2"/>
    <w:rsid w:val="009D7471"/>
    <w:rsid w:val="00BB73EA"/>
    <w:rsid w:val="00E02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E8EA5"/>
  <w15:chartTrackingRefBased/>
  <w15:docId w15:val="{E1020247-8E86-4BFD-A3ED-BCB99098A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83B"/>
    <w:pPr>
      <w:ind w:left="720"/>
      <w:contextualSpacing/>
    </w:pPr>
  </w:style>
  <w:style w:type="table" w:styleId="TableGrid">
    <w:name w:val="Table Grid"/>
    <w:basedOn w:val="TableNormal"/>
    <w:uiPriority w:val="39"/>
    <w:rsid w:val="00786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1338</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Djordje Belenzada</dc:creator>
  <cp:keywords/>
  <dc:description/>
  <cp:lastModifiedBy>Djordje Belenzada</cp:lastModifiedBy>
  <cp:revision>1</cp:revision>
  <dcterms:created xsi:type="dcterms:W3CDTF">2024-03-05T10:47:00Z</dcterms:created>
  <dcterms:modified xsi:type="dcterms:W3CDTF">2024-03-05T12:38:00Z</dcterms:modified>
</cp:coreProperties>
</file>